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ББК Средние таблицы.</w:t>
      </w:r>
    </w:p>
    <w:p w14:paraId="7F25A26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D75CACC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ТТД художественной литературы для писателей </w:t>
      </w: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4-й волны эмиграции</w:t>
      </w:r>
      <w:r>
        <w:rPr>
          <w:rStyle w:val="5"/>
          <w:rFonts w:hint="default" w:ascii="Times New Roman" w:hAnsi="Times New Roman" w:cs="Times New Roman"/>
          <w:b/>
          <w:sz w:val="24"/>
          <w:szCs w:val="24"/>
          <w:lang w:val="ru-RU"/>
        </w:rPr>
        <w:footnoteReference w:id="0"/>
      </w: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44F06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Из введения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к отделам таблиц ББК</w:t>
      </w:r>
      <w:r>
        <w:rPr>
          <w:rStyle w:val="5"/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footnoteReference w:id="1"/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 xml:space="preserve">: "Отдельные еврейские писатели отражаются в соответствии со страной своего проживания ..... Русскоязычные еврейские писатели четвертой волны эмиграции могут отражаться </w:t>
      </w:r>
      <w:r>
        <w:rPr>
          <w:rFonts w:hint="default" w:ascii="Courier New" w:hAnsi="Courier New" w:eastAsia="SimSun"/>
          <w:b/>
          <w:bCs/>
          <w:sz w:val="22"/>
          <w:szCs w:val="22"/>
          <w:u w:val="single"/>
          <w:lang w:val="ru-RU" w:eastAsia="ru-RU"/>
        </w:rPr>
        <w:t>как в российской литературе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 xml:space="preserve"> — Игорь Губерман однозначно относит себя к русской литературе, — </w:t>
      </w:r>
      <w:r>
        <w:rPr>
          <w:rFonts w:hint="default" w:ascii="Courier New" w:hAnsi="Courier New" w:eastAsia="SimSun"/>
          <w:b/>
          <w:bCs/>
          <w:sz w:val="22"/>
          <w:szCs w:val="22"/>
          <w:u w:val="single"/>
          <w:lang w:val="ru-RU" w:eastAsia="ru-RU"/>
        </w:rPr>
        <w:t>так и в литературе Израиля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. В отношении каждого писателя в библиотеке может быть принято отдельное методическое решение.</w:t>
      </w:r>
    </w:p>
    <w:p w14:paraId="38864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 xml:space="preserve">В Израиле есть еврейская литература на иврите, на иидиш (Григорий Канович), русскоязычная (Дина Рубина). Эти аспекты таблицы позволяют выделить с помощью языковых типовых делений: «84(5Изр)=432.5 Литература Израиля на идиш», «84(5Изр)=411.2 Русскоязычная литература Израиля». Эти подразделения, однако, приведены в данном тексте только для примера, </w:t>
      </w:r>
      <w:r>
        <w:rPr>
          <w:rFonts w:hint="default" w:ascii="Courier New" w:hAnsi="Courier New" w:eastAsia="SimSun"/>
          <w:b/>
          <w:bCs/>
          <w:sz w:val="22"/>
          <w:szCs w:val="22"/>
          <w:lang w:val="ru-RU" w:eastAsia="ru-RU"/>
        </w:rPr>
        <w:t>в российских библиотеках для всей литературы Израиля достаточно выделить только страну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.</w:t>
      </w:r>
    </w:p>
    <w:p w14:paraId="47183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При переиздании таблиц ББК в 90-х годах было принято условное решение об отражении литературы русской эмиграции в русской литературе России — 83.3(2=411.2) и 84(2=411.2). Ранее писатели-эмигранты «исключались» из русской культуры и отражались в литературе стран, в которые они эмигрировали. Это решение не относится к русскоязычным писателям государств, образовавшихся на территории СССР. Они являются частью национальной литературы этих вновь образованных стран и должны отражаться под индексами этих стран.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</w:t>
      </w:r>
    </w:p>
    <w:p w14:paraId="22F35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С эмигрантами т.н. четвертой волны сложнее. Как указывалось выше, тут уже надо обращаться к литературоведам в каждом отдельном случае, или принимать методические решения по каждой персоне. Главное, чтобы в одном месте собиралась вся персоналия».</w:t>
      </w:r>
    </w:p>
    <w:p w14:paraId="60859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5598B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Из ответа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на вопрос от Донской ГПБ к </w:t>
      </w:r>
      <w:r>
        <w:rPr>
          <w:rFonts w:hint="default" w:ascii="Courier New" w:hAnsi="Courier New" w:eastAsia="SimSun"/>
          <w:b/>
          <w:bCs/>
          <w:sz w:val="22"/>
          <w:szCs w:val="22"/>
          <w:lang w:val="en-US" w:eastAsia="ru-RU"/>
        </w:rPr>
        <w:t>НИЦ ББК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также был дан ответ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 xml:space="preserve">: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>«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zh-CN"/>
        </w:rPr>
        <w:t xml:space="preserve">Дина Рубина считает себя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u w:val="single"/>
          <w:lang w:val="en-US" w:eastAsia="zh-CN"/>
        </w:rPr>
        <w:t>израильской писательницей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zh-CN"/>
        </w:rPr>
        <w:t>. Для отнесения её к русской национальной литературе можно, конечно, в библиотеке принять методическое решение, но её собственное мнение можно и уважить. Вообще с эмигрантами 4 волны сложно, с каждым приходится решать персонально. Вот Губерман себя к русской литературе относит, а она - нет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>».</w:t>
      </w:r>
    </w:p>
    <w:p w14:paraId="0C86F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30FAC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Из ответа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на вопрос от Донской ГПБ к </w:t>
      </w:r>
      <w:r>
        <w:rPr>
          <w:rFonts w:hint="default" w:ascii="Courier New" w:hAnsi="Courier New" w:eastAsia="SimSun"/>
          <w:b/>
          <w:bCs/>
          <w:sz w:val="22"/>
          <w:szCs w:val="22"/>
          <w:lang w:val="en-US" w:eastAsia="ru-RU"/>
        </w:rPr>
        <w:t xml:space="preserve">РНБ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>также был дан ответ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: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«Писательница Дина Ильинична Рубина пишет свои произведения на русском языке (состоит в Союзе русскоязычных писателей Израиля, а также в 2014 году стала автором текста для Тотального диктанта), начала свой </w:t>
      </w:r>
    </w:p>
    <w:p w14:paraId="79C3B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08299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писательский путь ещё во время жизни в Советском Союзе (первый рассказ «Беспокойная натура» опубликован в 1971 году, а известной Дина Ильинична Рубина стала в 1977 году после публикации повести «Когда же пойдёт снег?..».). В связи с этим нами было принято решение отнести её к русской литературе. После переезда Дины Ильиничны в Израиль, было решено отнести её к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u w:val="single"/>
          <w:lang w:val="en-US" w:eastAsia="ru-RU"/>
        </w:rPr>
        <w:t>русской литературе за рубежо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u w:val="single"/>
          <w:lang w:val="en-US" w:eastAsia="ru-RU"/>
        </w:rPr>
        <w:t>м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>. Индекс Ш5(2=Р)6-4Рубина, где цифра 6 – означает «за рубежом».</w:t>
      </w:r>
    </w:p>
    <w:p w14:paraId="221A4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775CE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>Исходя из наших предыдущих методических решений, пояснений в Средних таблицах ББК, а также ответов экспертов, нами было принято методическое решение</w:t>
      </w:r>
      <w:bookmarkStart w:id="0" w:name="_GoBack"/>
      <w:bookmarkEnd w:id="0"/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таким авторам присваивать два индекса: русской литературы, и страны, в которую он эмигрировал. </w:t>
      </w:r>
    </w:p>
    <w:p w14:paraId="4A986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116A1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p w14:paraId="60965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205"/>
        <w:gridCol w:w="3523"/>
      </w:tblGrid>
      <w:tr w14:paraId="6CD1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shd w:val="clear" w:color="auto" w:fill="auto"/>
            <w:vAlign w:val="top"/>
          </w:tcPr>
          <w:p w14:paraId="3037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Рубина Дина Ильинична (1953- )</w:t>
            </w:r>
          </w:p>
        </w:tc>
        <w:tc>
          <w:tcPr>
            <w:tcW w:w="4205" w:type="dxa"/>
            <w:shd w:val="clear" w:color="auto" w:fill="auto"/>
            <w:vAlign w:val="top"/>
          </w:tcPr>
          <w:p w14:paraId="6CD449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instrText xml:space="preserve"> HYPERLINK "https://ru.wikipedia.org/wiki/%D0%A0%D1%83%D1%81%D1%81%D0%BA%D0%B8%D0%B9_%D1%8F%D0%B7%D1%8B%D0%BA" \o "Русский язык"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Русская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instrText xml:space="preserve"> HYPERLINK "https://ru.wikipedia.org/wiki/%D0%9F%D0%B8%D1%81%D0%B0%D1%82%D0%B5%D0%BB%D1%8C%D0%BD%D0%B8%D1%86%D0%B0" \o "Писательница"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писательница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 xml:space="preserve">, редактор, киносценарист.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Родилась в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"https://ru.wikipedia.org/wiki/%D0%A2%D0%B0%D1%88%D0%BA%D0%B5%D0%BD%D1%82" \o ""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Ташкенте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.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ru-RU" w:eastAsia="ru-RU" w:bidi="ar-SA"/>
              </w:rPr>
              <w:t xml:space="preserve"> В 80-х годах уехала в Москву. Там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она жила и работала до отъезда на постоянное место жительства в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"https://ru.wikipedia.org/wiki/%D0%98%D0%B7%D1%80%D0%B0%D0%B8%D0%BB%D1%8C" \o "Израиль"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Израиль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 в конце 1990 года. Гражданство: СССР, Израиль</w:t>
            </w:r>
          </w:p>
        </w:tc>
        <w:tc>
          <w:tcPr>
            <w:tcW w:w="3523" w:type="dxa"/>
            <w:shd w:val="clear" w:color="auto" w:fill="auto"/>
            <w:vAlign w:val="top"/>
          </w:tcPr>
          <w:p w14:paraId="5DCDCF4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АЗ РНБ: Писатель, драматург, киносценарист. С 1990 г. живет в Израиле. Член Союза писателей Узбекской ССР (1978), Союза писателей СССР (1979), Союза русскоязычных писателей Израиля (1990)</w:t>
            </w:r>
          </w:p>
        </w:tc>
      </w:tr>
      <w:tr w14:paraId="53E9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6DD9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05" w:type="dxa"/>
          </w:tcPr>
          <w:p w14:paraId="2771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Русская художественная литература</w:t>
            </w:r>
          </w:p>
        </w:tc>
        <w:tc>
          <w:tcPr>
            <w:tcW w:w="3523" w:type="dxa"/>
          </w:tcPr>
          <w:p w14:paraId="54E0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202A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6C984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05" w:type="dxa"/>
            <w:vAlign w:val="top"/>
          </w:tcPr>
          <w:p w14:paraId="6DB6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Израильская художественная литература</w:t>
            </w:r>
          </w:p>
        </w:tc>
        <w:tc>
          <w:tcPr>
            <w:tcW w:w="3523" w:type="dxa"/>
          </w:tcPr>
          <w:p w14:paraId="73149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5BA0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7515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05" w:type="dxa"/>
          </w:tcPr>
          <w:p w14:paraId="18D60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84(2=411.2)6</w:t>
            </w:r>
          </w:p>
        </w:tc>
        <w:tc>
          <w:tcPr>
            <w:tcW w:w="3523" w:type="dxa"/>
          </w:tcPr>
          <w:p w14:paraId="4ACE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33E3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1A4B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05" w:type="dxa"/>
            <w:vAlign w:val="top"/>
          </w:tcPr>
          <w:p w14:paraId="64F94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84(5Изр)6</w:t>
            </w:r>
          </w:p>
        </w:tc>
        <w:tc>
          <w:tcPr>
            <w:tcW w:w="3523" w:type="dxa"/>
          </w:tcPr>
          <w:p w14:paraId="5282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7B45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145C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</w:p>
        </w:tc>
        <w:tc>
          <w:tcPr>
            <w:tcW w:w="4205" w:type="dxa"/>
          </w:tcPr>
          <w:p w14:paraId="5E324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3523" w:type="dxa"/>
          </w:tcPr>
          <w:p w14:paraId="4255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4FCE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0E58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Губерман Игорь Миронович (1936- )</w:t>
            </w:r>
          </w:p>
        </w:tc>
        <w:tc>
          <w:tcPr>
            <w:tcW w:w="4205" w:type="dxa"/>
          </w:tcPr>
          <w:p w14:paraId="0E5A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Русский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"https://ru.wikipedia.org/wiki/%D0%9F%D0%BE%D1%8D%D1%82" \o "Поэт"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поэт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 и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"https://ru.wikipedia.org/wiki/%D0%9F%D1%80%D0%BE%D0%B7%D0%B0%D0%B8%D0%BA" \o "Прозаик"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прозаик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. Родился в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"https://ru.wikipedia.org/wiki/%D0%A5%D0%B0%D1%80%D1%8C%D0%BA%D0%BE%D0%B2" \o "Харьков"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Харькове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. После школы поступил в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C%D0%BE%D1%81%D0%BA%D0%BE%D0%B2%D1%81%D0%BA%D0%B8%D0%B9_%D0%B3%D0%BE%D1%81%D1%83%D0%B4%D0%B0%D1%80%D1%81%D1%82%D0%B2%D0%B5%D0%BD%D0%BD%D1%8B%D0%B9_%D1%83%D0%BD%D0%B8%D0%B2%D0%B5%D1%80%D1%81%D0%B8%D1%82%D0%B5%D1%82_%D0%BF%D1%83%D1%82%D0%B5%D0%B9_%D1%81%D0%BE%D0%BE%D0%B1%D1%89%D0%B5%D0%BD%D0%B8%D1%8F" \o "Московский государственный университет путей сообщения"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Московский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 институт. В 1988 году Губерман эмигрировал из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"https://ru.wikipedia.org/wiki/%D0%A1%D0%A1%D0%A1%D0%A0" \o "СССР"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СССР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 в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"https://ru.wikipedia.org/wiki/%D0%98%D0%B7%D1%80%D0%B0%D0%B8%D0%BB%D1%8C" \o "Израиль"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Израиль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, живет в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begin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instrText xml:space="preserve"> HYPERLINK "https://ru.wikipedia.org/wiki/%D0%98%D0%B5%D1%80%D1%83%D1%81%D0%B0%D0%BB%D0%B8%D0%BC" \o "" </w:instrTex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separate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Иерусалиме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. Гражданство: СССР, Израиль</w:t>
            </w:r>
          </w:p>
        </w:tc>
        <w:tc>
          <w:tcPr>
            <w:tcW w:w="3523" w:type="dxa"/>
          </w:tcPr>
          <w:p w14:paraId="290E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АЗ РНБ: Поэт и писатель, эмигрировал в Израиль в 1988 г. Издавался также под псевдонимом: Абрам Хайям</w:t>
            </w:r>
          </w:p>
        </w:tc>
      </w:tr>
      <w:tr w14:paraId="3512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F551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05" w:type="dxa"/>
            <w:vAlign w:val="top"/>
          </w:tcPr>
          <w:p w14:paraId="5554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Русская художественная литература</w:t>
            </w:r>
          </w:p>
        </w:tc>
        <w:tc>
          <w:tcPr>
            <w:tcW w:w="3523" w:type="dxa"/>
            <w:vAlign w:val="top"/>
          </w:tcPr>
          <w:p w14:paraId="1607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1809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7F4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05" w:type="dxa"/>
            <w:vAlign w:val="top"/>
          </w:tcPr>
          <w:p w14:paraId="3358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Израильская художественная литература</w:t>
            </w:r>
          </w:p>
        </w:tc>
        <w:tc>
          <w:tcPr>
            <w:tcW w:w="3523" w:type="dxa"/>
            <w:vAlign w:val="top"/>
          </w:tcPr>
          <w:p w14:paraId="4565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6C70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56E2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05" w:type="dxa"/>
            <w:vAlign w:val="top"/>
          </w:tcPr>
          <w:p w14:paraId="7A71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84(2=411.2)6</w:t>
            </w:r>
          </w:p>
        </w:tc>
        <w:tc>
          <w:tcPr>
            <w:tcW w:w="3523" w:type="dxa"/>
            <w:vAlign w:val="top"/>
          </w:tcPr>
          <w:p w14:paraId="310BA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7271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00EAE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05" w:type="dxa"/>
            <w:vAlign w:val="top"/>
          </w:tcPr>
          <w:p w14:paraId="1D0D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84(5Изр)6</w:t>
            </w:r>
          </w:p>
        </w:tc>
        <w:tc>
          <w:tcPr>
            <w:tcW w:w="3523" w:type="dxa"/>
          </w:tcPr>
          <w:p w14:paraId="0BD8D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</w:tbl>
    <w:p w14:paraId="5A400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12C9E406">
      <w:pPr>
        <w:pStyle w:val="9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Ответ</w:t>
      </w:r>
      <w:r>
        <w:rPr>
          <w:rFonts w:hint="default"/>
          <w:lang w:val="ru-RU"/>
        </w:rPr>
        <w:t xml:space="preserve"> НИЦ ББК РГБ от 17.01.2025, ответ РНБ от 20.01.2025</w:t>
      </w:r>
    </w:p>
  </w:footnote>
  <w:footnote w:id="1">
    <w:p w14:paraId="76C93612">
      <w:pPr>
        <w:pStyle w:val="9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default"/>
          <w:lang w:val="ru-RU"/>
        </w:rPr>
        <w:t>http://bbk.rsl.ru/external/help?id=197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10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10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10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  <w:lang w:val="ru-RU"/>
                    </w:rPr>
                    <w:t>январь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10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>5</w:t>
                  </w:r>
                  <w:r>
                    <w:rPr>
                      <w:b/>
                      <w:sz w:val="14"/>
                    </w:rPr>
                    <w:t>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2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0E87229D"/>
    <w:rsid w:val="117B4CA2"/>
    <w:rsid w:val="144E07DC"/>
    <w:rsid w:val="14851779"/>
    <w:rsid w:val="196562B6"/>
    <w:rsid w:val="1C48750C"/>
    <w:rsid w:val="1DD60EA6"/>
    <w:rsid w:val="1F3C1C4F"/>
    <w:rsid w:val="22472973"/>
    <w:rsid w:val="256054CE"/>
    <w:rsid w:val="26B63EE5"/>
    <w:rsid w:val="28D5683E"/>
    <w:rsid w:val="29E116D0"/>
    <w:rsid w:val="2AC81DF1"/>
    <w:rsid w:val="2ADE5363"/>
    <w:rsid w:val="2B3F5F61"/>
    <w:rsid w:val="2D17255C"/>
    <w:rsid w:val="2D6A2D98"/>
    <w:rsid w:val="2D740220"/>
    <w:rsid w:val="2E990B13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5481C75"/>
    <w:rsid w:val="499B1492"/>
    <w:rsid w:val="4B4B4CC6"/>
    <w:rsid w:val="58A95E47"/>
    <w:rsid w:val="59461A9A"/>
    <w:rsid w:val="5A7E7705"/>
    <w:rsid w:val="5AD11397"/>
    <w:rsid w:val="5C9602FA"/>
    <w:rsid w:val="622754BA"/>
    <w:rsid w:val="62802287"/>
    <w:rsid w:val="63F06D02"/>
    <w:rsid w:val="67903975"/>
    <w:rsid w:val="6827516E"/>
    <w:rsid w:val="6942333C"/>
    <w:rsid w:val="69E563C8"/>
    <w:rsid w:val="6E2C534B"/>
    <w:rsid w:val="6F007AF2"/>
    <w:rsid w:val="7118679B"/>
    <w:rsid w:val="714F4C03"/>
    <w:rsid w:val="725B506B"/>
    <w:rsid w:val="72B678C5"/>
    <w:rsid w:val="7506350D"/>
    <w:rsid w:val="778B6F43"/>
    <w:rsid w:val="78072B24"/>
    <w:rsid w:val="79FE2930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"/>
    <w:basedOn w:val="3"/>
    <w:link w:val="9"/>
    <w:semiHidden/>
    <w:qFormat/>
    <w:uiPriority w:val="99"/>
    <w:rPr>
      <w:sz w:val="20"/>
      <w:szCs w:val="20"/>
    </w:rPr>
  </w:style>
  <w:style w:type="character" w:customStyle="1" w:styleId="15">
    <w:name w:val="Верхний колонтитул Знак"/>
    <w:basedOn w:val="3"/>
    <w:link w:val="10"/>
    <w:qFormat/>
    <w:uiPriority w:val="99"/>
  </w:style>
  <w:style w:type="character" w:customStyle="1" w:styleId="16">
    <w:name w:val="Нижний колонтитул Знак"/>
    <w:basedOn w:val="3"/>
    <w:link w:val="11"/>
    <w:qFormat/>
    <w:uiPriority w:val="99"/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jsgrdq"/>
    <w:basedOn w:val="3"/>
    <w:qFormat/>
    <w:uiPriority w:val="0"/>
  </w:style>
  <w:style w:type="paragraph" w:customStyle="1" w:styleId="20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2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2258</Words>
  <Characters>12872</Characters>
  <Lines>107</Lines>
  <Paragraphs>30</Paragraphs>
  <TotalTime>30</TotalTime>
  <ScaleCrop>false</ScaleCrop>
  <LinksUpToDate>false</LinksUpToDate>
  <CharactersWithSpaces>15100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Светлана Гаврилова</cp:lastModifiedBy>
  <cp:lastPrinted>2025-01-22T07:20:11Z</cp:lastPrinted>
  <dcterms:modified xsi:type="dcterms:W3CDTF">2025-01-22T07:24:36Z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8B60FDD3225546D1B4171095B06BEBCA</vt:lpwstr>
  </property>
</Properties>
</file>